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A0" w:rsidRDefault="00A242AA" w:rsidP="00A242AA">
      <w:pPr>
        <w:jc w:val="center"/>
      </w:pPr>
      <w:r>
        <w:t>TABLE OF FORECAST-RELATED ARTICLES</w:t>
      </w:r>
    </w:p>
    <w:p w:rsidR="00B06C3B" w:rsidRDefault="00B06C3B"/>
    <w:tbl>
      <w:tblPr>
        <w:tblStyle w:val="TableGrid"/>
        <w:tblW w:w="10800" w:type="dxa"/>
        <w:tblInd w:w="-432" w:type="dxa"/>
        <w:tblLayout w:type="fixed"/>
        <w:tblLook w:val="04A0"/>
      </w:tblPr>
      <w:tblGrid>
        <w:gridCol w:w="1440"/>
        <w:gridCol w:w="1620"/>
        <w:gridCol w:w="2790"/>
        <w:gridCol w:w="2430"/>
        <w:gridCol w:w="2520"/>
      </w:tblGrid>
      <w:tr w:rsidR="00B06C3B" w:rsidRPr="00B06C3B" w:rsidTr="00CF508A">
        <w:tc>
          <w:tcPr>
            <w:tcW w:w="1440" w:type="dxa"/>
            <w:shd w:val="clear" w:color="auto" w:fill="F2DBDB" w:themeFill="accent2" w:themeFillTint="33"/>
          </w:tcPr>
          <w:p w:rsidR="00B06C3B" w:rsidRPr="00B06C3B" w:rsidRDefault="00B06C3B" w:rsidP="00B06C3B">
            <w:pPr>
              <w:jc w:val="center"/>
              <w:rPr>
                <w:b/>
                <w:sz w:val="24"/>
                <w:szCs w:val="24"/>
              </w:rPr>
            </w:pPr>
            <w:r w:rsidRPr="00B06C3B">
              <w:rPr>
                <w:b/>
                <w:sz w:val="24"/>
                <w:szCs w:val="24"/>
              </w:rPr>
              <w:t>Author or Focus</w:t>
            </w:r>
          </w:p>
          <w:p w:rsidR="00B06C3B" w:rsidRPr="00B06C3B" w:rsidRDefault="00B06C3B" w:rsidP="00B06C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DBDB" w:themeFill="accent2" w:themeFillTint="33"/>
          </w:tcPr>
          <w:p w:rsidR="00B06C3B" w:rsidRPr="00B06C3B" w:rsidRDefault="00B06C3B" w:rsidP="00B06C3B">
            <w:pPr>
              <w:jc w:val="center"/>
              <w:rPr>
                <w:b/>
                <w:sz w:val="24"/>
                <w:szCs w:val="24"/>
              </w:rPr>
            </w:pPr>
            <w:r w:rsidRPr="00B06C3B">
              <w:rPr>
                <w:b/>
                <w:sz w:val="24"/>
                <w:szCs w:val="24"/>
              </w:rPr>
              <w:t>Placement</w:t>
            </w:r>
          </w:p>
        </w:tc>
        <w:tc>
          <w:tcPr>
            <w:tcW w:w="2790" w:type="dxa"/>
            <w:shd w:val="clear" w:color="auto" w:fill="F2DBDB" w:themeFill="accent2" w:themeFillTint="33"/>
          </w:tcPr>
          <w:p w:rsidR="00B06C3B" w:rsidRPr="00B06C3B" w:rsidRDefault="00B06C3B" w:rsidP="00B06C3B">
            <w:pPr>
              <w:jc w:val="center"/>
              <w:rPr>
                <w:b/>
                <w:sz w:val="24"/>
                <w:szCs w:val="24"/>
              </w:rPr>
            </w:pPr>
            <w:r w:rsidRPr="00B06C3B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430" w:type="dxa"/>
            <w:shd w:val="clear" w:color="auto" w:fill="F2DBDB" w:themeFill="accent2" w:themeFillTint="33"/>
          </w:tcPr>
          <w:p w:rsidR="00B06C3B" w:rsidRPr="00B06C3B" w:rsidRDefault="00B06C3B" w:rsidP="00B06C3B">
            <w:pPr>
              <w:jc w:val="center"/>
              <w:rPr>
                <w:b/>
                <w:sz w:val="24"/>
                <w:szCs w:val="24"/>
              </w:rPr>
            </w:pPr>
            <w:r w:rsidRPr="00B06C3B">
              <w:rPr>
                <w:b/>
                <w:sz w:val="24"/>
                <w:szCs w:val="24"/>
              </w:rPr>
              <w:t>Link (optional)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B06C3B" w:rsidRPr="00B06C3B" w:rsidRDefault="00B06C3B" w:rsidP="00B06C3B">
            <w:pPr>
              <w:jc w:val="center"/>
              <w:rPr>
                <w:b/>
                <w:sz w:val="24"/>
                <w:szCs w:val="24"/>
              </w:rPr>
            </w:pPr>
            <w:r w:rsidRPr="00B06C3B">
              <w:rPr>
                <w:b/>
                <w:sz w:val="24"/>
                <w:szCs w:val="24"/>
              </w:rPr>
              <w:t>Comments</w:t>
            </w:r>
          </w:p>
        </w:tc>
      </w:tr>
      <w:tr w:rsidR="00B06C3B" w:rsidTr="00CF508A">
        <w:tc>
          <w:tcPr>
            <w:tcW w:w="1440" w:type="dxa"/>
          </w:tcPr>
          <w:p w:rsidR="00B06C3B" w:rsidRDefault="00B06C3B" w:rsidP="001D73A5">
            <w:r>
              <w:t>Aetna</w:t>
            </w:r>
            <w:r w:rsidR="001D73A5">
              <w:t xml:space="preserve"> </w:t>
            </w:r>
            <w:r w:rsidR="001D73A5">
              <w:br/>
            </w:r>
            <w:r w:rsidR="001D73A5" w:rsidRPr="001D73A5">
              <w:rPr>
                <w:i/>
              </w:rPr>
              <w:t xml:space="preserve">CEO Mark </w:t>
            </w:r>
            <w:proofErr w:type="spellStart"/>
            <w:r w:rsidR="001D73A5" w:rsidRPr="001D73A5">
              <w:rPr>
                <w:i/>
              </w:rPr>
              <w:t>Bertolin</w:t>
            </w:r>
            <w:r w:rsidR="001062C5">
              <w:rPr>
                <w:i/>
              </w:rPr>
              <w:t>i</w:t>
            </w:r>
            <w:proofErr w:type="spellEnd"/>
          </w:p>
        </w:tc>
        <w:tc>
          <w:tcPr>
            <w:tcW w:w="1620" w:type="dxa"/>
          </w:tcPr>
          <w:p w:rsidR="00B06C3B" w:rsidRDefault="00B06C3B">
            <w:r>
              <w:t>WSJ article</w:t>
            </w:r>
            <w:r w:rsidR="00CF508A">
              <w:br/>
              <w:t>May 12, 2011</w:t>
            </w:r>
          </w:p>
        </w:tc>
        <w:tc>
          <w:tcPr>
            <w:tcW w:w="2790" w:type="dxa"/>
          </w:tcPr>
          <w:p w:rsidR="00B06C3B" w:rsidRDefault="00A242AA">
            <w:r>
              <w:t>Reforms Prod Insurers To Diversify</w:t>
            </w:r>
          </w:p>
        </w:tc>
        <w:tc>
          <w:tcPr>
            <w:tcW w:w="2430" w:type="dxa"/>
          </w:tcPr>
          <w:p w:rsidR="00B06C3B" w:rsidRDefault="00CF508A">
            <w:hyperlink r:id="rId4" w:history="1">
              <w:r w:rsidRPr="00B04551">
                <w:rPr>
                  <w:rStyle w:val="Hyperlink"/>
                </w:rPr>
                <w:t>http://online.wsj.com/article/SB10001424052748703643104576291022457851278.html</w:t>
              </w:r>
            </w:hyperlink>
            <w:r>
              <w:t xml:space="preserve"> </w:t>
            </w:r>
          </w:p>
        </w:tc>
        <w:tc>
          <w:tcPr>
            <w:tcW w:w="2520" w:type="dxa"/>
          </w:tcPr>
          <w:p w:rsidR="00B06C3B" w:rsidRDefault="00124009">
            <w:r>
              <w:t xml:space="preserve">Because of impact of </w:t>
            </w:r>
            <w:proofErr w:type="spellStart"/>
            <w:r>
              <w:t>ObamaCare</w:t>
            </w:r>
            <w:proofErr w:type="spellEnd"/>
            <w:r>
              <w:t xml:space="preserve"> on profit margins, Insurers are looking to provide new services and find new markets</w:t>
            </w:r>
          </w:p>
        </w:tc>
      </w:tr>
      <w:tr w:rsidR="00B06C3B" w:rsidTr="00CF508A">
        <w:tc>
          <w:tcPr>
            <w:tcW w:w="1440" w:type="dxa"/>
          </w:tcPr>
          <w:p w:rsidR="00B06C3B" w:rsidRDefault="00B06C3B">
            <w:r>
              <w:t>Bill Buxton</w:t>
            </w:r>
            <w:r>
              <w:br/>
            </w:r>
            <w:r w:rsidRPr="00B06C3B">
              <w:rPr>
                <w:i/>
              </w:rPr>
              <w:t>Microsoft Principal Researcher</w:t>
            </w:r>
          </w:p>
        </w:tc>
        <w:tc>
          <w:tcPr>
            <w:tcW w:w="1620" w:type="dxa"/>
          </w:tcPr>
          <w:p w:rsidR="00B06C3B" w:rsidRDefault="00B06C3B">
            <w:r>
              <w:t>Published technical article</w:t>
            </w:r>
            <w:r w:rsidR="006037E8">
              <w:t>,</w:t>
            </w:r>
          </w:p>
          <w:p w:rsidR="00CF508A" w:rsidRDefault="00CF508A">
            <w:r>
              <w:t>19</w:t>
            </w:r>
            <w:r w:rsidR="006037E8">
              <w:t>94, in L.W. MacDonald and J. Vince (</w:t>
            </w:r>
            <w:proofErr w:type="spellStart"/>
            <w:r w:rsidR="006037E8">
              <w:t>Eds</w:t>
            </w:r>
            <w:proofErr w:type="spellEnd"/>
            <w:r w:rsidR="006037E8">
              <w:t xml:space="preserve">) </w:t>
            </w:r>
            <w:r w:rsidR="006037E8" w:rsidRPr="006037E8">
              <w:rPr>
                <w:u w:val="single"/>
              </w:rPr>
              <w:t>Interacting With Virtual Environments</w:t>
            </w:r>
          </w:p>
        </w:tc>
        <w:tc>
          <w:tcPr>
            <w:tcW w:w="2790" w:type="dxa"/>
          </w:tcPr>
          <w:p w:rsidR="00B06C3B" w:rsidRDefault="006037E8" w:rsidP="006037E8">
            <w:r>
              <w:t>The Three</w:t>
            </w:r>
            <w:r w:rsidR="001D73A5">
              <w:t xml:space="preserve"> Mirrors</w:t>
            </w:r>
            <w:r>
              <w:t xml:space="preserve"> of Interaction: A Holistic Approach to User Interfaces</w:t>
            </w:r>
          </w:p>
        </w:tc>
        <w:tc>
          <w:tcPr>
            <w:tcW w:w="2430" w:type="dxa"/>
          </w:tcPr>
          <w:p w:rsidR="00FB2FFF" w:rsidRDefault="00FB2FFF" w:rsidP="00FB2FFF">
            <w:hyperlink r:id="rId5" w:history="1">
              <w:r>
                <w:rPr>
                  <w:rStyle w:val="Hyperlink"/>
                </w:rPr>
                <w:t>http://www.dgp.toronto.edu/OTP/papers/bill.buxton/3mirrors.html</w:t>
              </w:r>
            </w:hyperlink>
            <w:r w:rsidR="001D73A5">
              <w:t xml:space="preserve">   ALSO</w:t>
            </w:r>
          </w:p>
          <w:p w:rsidR="00B06C3B" w:rsidRDefault="00FB2FFF" w:rsidP="00FB2FFF">
            <w:hyperlink r:id="rId6" w:history="1">
              <w:r>
                <w:rPr>
                  <w:rStyle w:val="Hyperlink"/>
                </w:rPr>
                <w:t>www.billbuxton.com</w:t>
              </w:r>
            </w:hyperlink>
          </w:p>
        </w:tc>
        <w:tc>
          <w:tcPr>
            <w:tcW w:w="2520" w:type="dxa"/>
          </w:tcPr>
          <w:p w:rsidR="00B06C3B" w:rsidRDefault="00124009">
            <w:r>
              <w:t xml:space="preserve">The designer needs to fully address and model the cognitive, social, and </w:t>
            </w:r>
            <w:proofErr w:type="spellStart"/>
            <w:r>
              <w:t>sensorimotor</w:t>
            </w:r>
            <w:proofErr w:type="spellEnd"/>
            <w:r>
              <w:t xml:space="preserve"> factors of the user.</w:t>
            </w:r>
          </w:p>
        </w:tc>
      </w:tr>
      <w:tr w:rsidR="00A242AA" w:rsidTr="00CF508A">
        <w:tc>
          <w:tcPr>
            <w:tcW w:w="1440" w:type="dxa"/>
          </w:tcPr>
          <w:p w:rsidR="00A242AA" w:rsidRDefault="00A242AA">
            <w:r>
              <w:t>Esther Dyson</w:t>
            </w:r>
            <w:r>
              <w:br/>
              <w:t xml:space="preserve">managing director, </w:t>
            </w:r>
            <w:r>
              <w:br/>
              <w:t>23andME.com</w:t>
            </w:r>
          </w:p>
        </w:tc>
        <w:tc>
          <w:tcPr>
            <w:tcW w:w="1620" w:type="dxa"/>
          </w:tcPr>
          <w:p w:rsidR="00A242AA" w:rsidRDefault="00A242AA">
            <w:r>
              <w:t>WSJ Opinion</w:t>
            </w:r>
            <w:r w:rsidR="001D73A5">
              <w:br/>
              <w:t>Feb</w:t>
            </w:r>
            <w:r w:rsidR="00D73932">
              <w:t xml:space="preserve"> 11,</w:t>
            </w:r>
            <w:r w:rsidR="001D73A5">
              <w:t xml:space="preserve"> 2008</w:t>
            </w:r>
          </w:p>
        </w:tc>
        <w:tc>
          <w:tcPr>
            <w:tcW w:w="2790" w:type="dxa"/>
          </w:tcPr>
          <w:p w:rsidR="00A242AA" w:rsidRDefault="00A242AA">
            <w:r>
              <w:t>The Coming Ad Revolution</w:t>
            </w:r>
          </w:p>
        </w:tc>
        <w:tc>
          <w:tcPr>
            <w:tcW w:w="2430" w:type="dxa"/>
          </w:tcPr>
          <w:p w:rsidR="00A242AA" w:rsidRDefault="00D73932">
            <w:hyperlink r:id="rId7" w:history="1">
              <w:r w:rsidRPr="00B04551">
                <w:rPr>
                  <w:rStyle w:val="Hyperlink"/>
                </w:rPr>
                <w:t>http://online.wsj.com/article/SB120269162692857749.html</w:t>
              </w:r>
            </w:hyperlink>
            <w:r>
              <w:t xml:space="preserve"> </w:t>
            </w:r>
          </w:p>
        </w:tc>
        <w:tc>
          <w:tcPr>
            <w:tcW w:w="2520" w:type="dxa"/>
          </w:tcPr>
          <w:p w:rsidR="00A242AA" w:rsidRDefault="00124009">
            <w:r>
              <w:t>Selective Mgmt of Privacy</w:t>
            </w:r>
          </w:p>
        </w:tc>
      </w:tr>
      <w:tr w:rsidR="00B06C3B" w:rsidTr="00CF508A">
        <w:tc>
          <w:tcPr>
            <w:tcW w:w="1440" w:type="dxa"/>
          </w:tcPr>
          <w:p w:rsidR="00B06C3B" w:rsidRDefault="00B06C3B">
            <w:r>
              <w:t>Tom Friedman</w:t>
            </w:r>
          </w:p>
        </w:tc>
        <w:tc>
          <w:tcPr>
            <w:tcW w:w="1620" w:type="dxa"/>
          </w:tcPr>
          <w:p w:rsidR="00B06C3B" w:rsidRDefault="00B06C3B">
            <w:r>
              <w:t>NYT column, Feb 5, 2013</w:t>
            </w:r>
          </w:p>
        </w:tc>
        <w:tc>
          <w:tcPr>
            <w:tcW w:w="2790" w:type="dxa"/>
          </w:tcPr>
          <w:p w:rsidR="00B06C3B" w:rsidRDefault="00B06C3B">
            <w:r>
              <w:t>India vs. China vs. Egypt</w:t>
            </w:r>
          </w:p>
        </w:tc>
        <w:tc>
          <w:tcPr>
            <w:tcW w:w="2430" w:type="dxa"/>
          </w:tcPr>
          <w:p w:rsidR="00B06C3B" w:rsidRDefault="00FB2FFF">
            <w:hyperlink r:id="rId8" w:history="1">
              <w:r w:rsidRPr="00B04551">
                <w:rPr>
                  <w:rStyle w:val="Hyperlink"/>
                  <w:rFonts w:ascii="Arial" w:hAnsi="Arial" w:cs="Arial"/>
                </w:rPr>
                <w:t>http://www.nytimes.com/2013/02/06/opinion/friedman-india-vs-china-vs-egypt.html</w:t>
              </w:r>
            </w:hyperlink>
          </w:p>
        </w:tc>
        <w:tc>
          <w:tcPr>
            <w:tcW w:w="2520" w:type="dxa"/>
          </w:tcPr>
          <w:p w:rsidR="00B06C3B" w:rsidRDefault="00124009">
            <w:r>
              <w:t>Youth Bulge and fulfilling potential</w:t>
            </w:r>
          </w:p>
        </w:tc>
      </w:tr>
      <w:tr w:rsidR="00B06C3B" w:rsidTr="00CF508A">
        <w:tc>
          <w:tcPr>
            <w:tcW w:w="1440" w:type="dxa"/>
          </w:tcPr>
          <w:p w:rsidR="00B06C3B" w:rsidRDefault="00B06C3B">
            <w:r>
              <w:t>IBM</w:t>
            </w:r>
          </w:p>
        </w:tc>
        <w:tc>
          <w:tcPr>
            <w:tcW w:w="1620" w:type="dxa"/>
          </w:tcPr>
          <w:p w:rsidR="00B06C3B" w:rsidRDefault="00B06C3B">
            <w:r>
              <w:t>WSJ article</w:t>
            </w:r>
            <w:r w:rsidR="00FC1494">
              <w:br/>
              <w:t>Jan 18, 2013</w:t>
            </w:r>
          </w:p>
        </w:tc>
        <w:tc>
          <w:tcPr>
            <w:tcW w:w="2790" w:type="dxa"/>
          </w:tcPr>
          <w:p w:rsidR="00B06C3B" w:rsidRDefault="00B06C3B" w:rsidP="00FB2FFF">
            <w:r w:rsidRPr="007F1065">
              <w:rPr>
                <w:u w:val="single"/>
              </w:rPr>
              <w:t>Welcome to the Era of the Chief Executive Customer</w:t>
            </w:r>
          </w:p>
        </w:tc>
        <w:tc>
          <w:tcPr>
            <w:tcW w:w="2430" w:type="dxa"/>
          </w:tcPr>
          <w:p w:rsidR="00B06C3B" w:rsidRDefault="006037E8">
            <w:r>
              <w:t>See attached file, excerpting text from the ad</w:t>
            </w:r>
          </w:p>
        </w:tc>
        <w:tc>
          <w:tcPr>
            <w:tcW w:w="2520" w:type="dxa"/>
          </w:tcPr>
          <w:p w:rsidR="00B06C3B" w:rsidRDefault="00124009">
            <w:r>
              <w:t>Processing the customer as a knowing individual</w:t>
            </w:r>
          </w:p>
        </w:tc>
      </w:tr>
      <w:tr w:rsidR="00A242AA" w:rsidTr="00CF508A">
        <w:tc>
          <w:tcPr>
            <w:tcW w:w="1440" w:type="dxa"/>
          </w:tcPr>
          <w:p w:rsidR="00A242AA" w:rsidRPr="00B06C3B" w:rsidRDefault="00A242AA" w:rsidP="00FB2FFF">
            <w:pPr>
              <w:rPr>
                <w:i/>
              </w:rPr>
            </w:pPr>
            <w:r>
              <w:t>Pew/Health Tracking</w:t>
            </w:r>
            <w:r>
              <w:br/>
            </w:r>
            <w:r>
              <w:rPr>
                <w:i/>
              </w:rPr>
              <w:t xml:space="preserve">Milt </w:t>
            </w:r>
            <w:proofErr w:type="spellStart"/>
            <w:r>
              <w:rPr>
                <w:i/>
              </w:rPr>
              <w:t>Freudenheim</w:t>
            </w:r>
            <w:proofErr w:type="spellEnd"/>
          </w:p>
        </w:tc>
        <w:tc>
          <w:tcPr>
            <w:tcW w:w="1620" w:type="dxa"/>
          </w:tcPr>
          <w:p w:rsidR="00A242AA" w:rsidRDefault="00A242AA" w:rsidP="00FB2FFF">
            <w:r>
              <w:t xml:space="preserve">NYT article, </w:t>
            </w:r>
            <w:r w:rsidR="001D73A5">
              <w:br/>
            </w:r>
            <w:r>
              <w:t>Jan 27, 2013</w:t>
            </w:r>
          </w:p>
        </w:tc>
        <w:tc>
          <w:tcPr>
            <w:tcW w:w="2790" w:type="dxa"/>
          </w:tcPr>
          <w:p w:rsidR="00A242AA" w:rsidRDefault="00A242AA" w:rsidP="00FB2FFF">
            <w:r>
              <w:t>More Using Electronics To Track Their Health</w:t>
            </w:r>
          </w:p>
        </w:tc>
        <w:tc>
          <w:tcPr>
            <w:tcW w:w="2430" w:type="dxa"/>
          </w:tcPr>
          <w:p w:rsidR="00A242AA" w:rsidRDefault="001D73A5" w:rsidP="00FB2FFF">
            <w:hyperlink r:id="rId9" w:history="1">
              <w:r w:rsidRPr="00B04551">
                <w:rPr>
                  <w:rStyle w:val="Hyperlink"/>
                </w:rPr>
                <w:t>http://www.nytimes.com/2013/01/28/health/electronic-health-tracking-increasingly-common-researchers-say.html?_r=0&amp;pagewanted=print</w:t>
              </w:r>
            </w:hyperlink>
            <w:r>
              <w:t xml:space="preserve"> </w:t>
            </w:r>
          </w:p>
        </w:tc>
        <w:tc>
          <w:tcPr>
            <w:tcW w:w="2520" w:type="dxa"/>
          </w:tcPr>
          <w:p w:rsidR="00A242AA" w:rsidRDefault="00124009" w:rsidP="00FB2FFF">
            <w:r>
              <w:t>Online tool use for tracking personal health is growing stronger in the market</w:t>
            </w:r>
          </w:p>
        </w:tc>
      </w:tr>
      <w:tr w:rsidR="00A242AA" w:rsidTr="00CF508A">
        <w:tc>
          <w:tcPr>
            <w:tcW w:w="1440" w:type="dxa"/>
          </w:tcPr>
          <w:p w:rsidR="00A242AA" w:rsidRDefault="00A242AA" w:rsidP="00FB2FFF">
            <w:r>
              <w:t xml:space="preserve">Doc </w:t>
            </w:r>
            <w:proofErr w:type="spellStart"/>
            <w:r>
              <w:t>Searl</w:t>
            </w:r>
            <w:proofErr w:type="spellEnd"/>
          </w:p>
        </w:tc>
        <w:tc>
          <w:tcPr>
            <w:tcW w:w="1620" w:type="dxa"/>
          </w:tcPr>
          <w:p w:rsidR="00A242AA" w:rsidRDefault="00A242AA" w:rsidP="00FB2FFF">
            <w:r>
              <w:t>WSJ article</w:t>
            </w:r>
            <w:r w:rsidR="00D73932">
              <w:t>,</w:t>
            </w:r>
            <w:r w:rsidR="00FC1494">
              <w:br/>
            </w:r>
            <w:r w:rsidR="00D73932">
              <w:t>July 21, 2013</w:t>
            </w:r>
          </w:p>
        </w:tc>
        <w:tc>
          <w:tcPr>
            <w:tcW w:w="2790" w:type="dxa"/>
          </w:tcPr>
          <w:p w:rsidR="00A242AA" w:rsidRDefault="00A242AA" w:rsidP="00FB2FFF">
            <w:r>
              <w:t>The Customer As a God</w:t>
            </w:r>
          </w:p>
        </w:tc>
        <w:tc>
          <w:tcPr>
            <w:tcW w:w="2430" w:type="dxa"/>
          </w:tcPr>
          <w:p w:rsidR="00A242AA" w:rsidRDefault="00D73932" w:rsidP="00FB2FFF">
            <w:hyperlink r:id="rId10" w:history="1">
              <w:r w:rsidRPr="00B04551">
                <w:rPr>
                  <w:rStyle w:val="Hyperlink"/>
                </w:rPr>
                <w:t>http://online.wsj.com/article/SB10000872396390444873204577535352521092154.html?KEYWORDS=Doc+Searls</w:t>
              </w:r>
            </w:hyperlink>
            <w:r>
              <w:t xml:space="preserve"> </w:t>
            </w:r>
          </w:p>
        </w:tc>
        <w:tc>
          <w:tcPr>
            <w:tcW w:w="2520" w:type="dxa"/>
          </w:tcPr>
          <w:p w:rsidR="00A242AA" w:rsidRDefault="00D73932" w:rsidP="00CF508A">
            <w:r>
              <w:t>The Saturday Review Essay</w:t>
            </w:r>
            <w:r w:rsidR="00CF508A">
              <w:t xml:space="preserve"> – the Internet broadcast of an “</w:t>
            </w:r>
            <w:proofErr w:type="spellStart"/>
            <w:r w:rsidR="00CF508A">
              <w:t>IntentCast</w:t>
            </w:r>
            <w:proofErr w:type="spellEnd"/>
            <w:r w:rsidR="00CF508A">
              <w:t>” by each individual consumer, seeking a specified product or service, existing or not</w:t>
            </w:r>
          </w:p>
        </w:tc>
      </w:tr>
    </w:tbl>
    <w:p w:rsidR="00B06C3B" w:rsidRDefault="00B06C3B"/>
    <w:sectPr w:rsidR="00B06C3B" w:rsidSect="004411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dgnword-docGUID" w:val="{6C0581AB-AB46-4C13-BE75-604905F841F3}"/>
    <w:docVar w:name="dgnword-eventsink" w:val="75341432"/>
  </w:docVars>
  <w:rsids>
    <w:rsidRoot w:val="00B06C3B"/>
    <w:rsid w:val="001062C5"/>
    <w:rsid w:val="00124009"/>
    <w:rsid w:val="0017175D"/>
    <w:rsid w:val="001D73A5"/>
    <w:rsid w:val="00441156"/>
    <w:rsid w:val="004C6E00"/>
    <w:rsid w:val="006037E8"/>
    <w:rsid w:val="00A242AA"/>
    <w:rsid w:val="00B06C3B"/>
    <w:rsid w:val="00B6546A"/>
    <w:rsid w:val="00BB69D4"/>
    <w:rsid w:val="00CF508A"/>
    <w:rsid w:val="00D73932"/>
    <w:rsid w:val="00EE22A0"/>
    <w:rsid w:val="00FB2FFF"/>
    <w:rsid w:val="00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B2F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2F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2013/02/06/opinion/friedman-india-vs-china-vs-egyp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wsj.com/article/SB120269162692857749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llbuxton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gp.toronto.edu/OTP/papers/bill.buxton/3mirrors.html" TargetMode="External"/><Relationship Id="rId10" Type="http://schemas.openxmlformats.org/officeDocument/2006/relationships/hyperlink" Target="http://online.wsj.com/article/SB10000872396390444873204577535352521092154.html?KEYWORDS=Doc+Searls" TargetMode="External"/><Relationship Id="rId4" Type="http://schemas.openxmlformats.org/officeDocument/2006/relationships/hyperlink" Target="http://online.wsj.com/article/SB10001424052748703643104576291022457851278.html" TargetMode="External"/><Relationship Id="rId9" Type="http://schemas.openxmlformats.org/officeDocument/2006/relationships/hyperlink" Target="http://www.nytimes.com/2013/01/28/health/electronic-health-tracking-increasingly-common-researchers-say.html?_r=0&amp;pagewanted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Klitzner</dc:creator>
  <cp:keywords/>
  <dc:description/>
  <cp:lastModifiedBy>Herb Klitzner</cp:lastModifiedBy>
  <cp:revision>9</cp:revision>
  <cp:lastPrinted>2013-02-09T02:37:00Z</cp:lastPrinted>
  <dcterms:created xsi:type="dcterms:W3CDTF">2013-02-09T00:17:00Z</dcterms:created>
  <dcterms:modified xsi:type="dcterms:W3CDTF">2013-02-09T02:59:00Z</dcterms:modified>
</cp:coreProperties>
</file>